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6C31" w14:textId="77777777" w:rsidR="000A056F" w:rsidRDefault="004223BE">
      <w:pPr>
        <w:spacing w:after="40"/>
        <w:jc w:val="center"/>
      </w:pPr>
      <w:r>
        <w:rPr>
          <w:b/>
          <w:color w:val="163A3A"/>
          <w:sz w:val="32"/>
        </w:rPr>
        <w:t>ANEXO 12 - MINUTA DEL CONTRATO DE CONSULTORÍA</w:t>
      </w:r>
    </w:p>
    <w:p w14:paraId="45EE683F" w14:textId="77777777" w:rsidR="000A056F" w:rsidRDefault="004223BE">
      <w:pPr>
        <w:spacing w:after="180"/>
        <w:jc w:val="center"/>
      </w:pPr>
      <w:r>
        <w:rPr>
          <w:b/>
          <w:color w:val="52716F"/>
          <w:sz w:val="21"/>
        </w:rPr>
        <w:t>Contrato de consultoría para la interventoría integral del sector energético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0A056F" w14:paraId="4288EE83" w14:textId="77777777">
        <w:trPr>
          <w:cantSplit/>
          <w:jc w:val="center"/>
        </w:trPr>
        <w:tc>
          <w:tcPr>
            <w:tcW w:w="9360" w:type="dxa"/>
            <w:shd w:val="clear" w:color="auto" w:fill="FFF1E8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622078F" w14:textId="43B4D995" w:rsidR="000A056F" w:rsidRDefault="004223BE">
            <w:pPr>
              <w:spacing w:after="0"/>
            </w:pPr>
            <w:r>
              <w:rPr>
                <w:b/>
                <w:color w:val="163A3A"/>
                <w:sz w:val="17"/>
              </w:rPr>
              <w:t xml:space="preserve">Estado del </w:t>
            </w:r>
            <w:proofErr w:type="spellStart"/>
            <w:r>
              <w:rPr>
                <w:b/>
                <w:color w:val="163A3A"/>
                <w:sz w:val="17"/>
              </w:rPr>
              <w:t>documento</w:t>
            </w:r>
            <w:proofErr w:type="spellEnd"/>
            <w:r>
              <w:rPr>
                <w:b/>
                <w:color w:val="163A3A"/>
                <w:sz w:val="17"/>
              </w:rPr>
              <w:t xml:space="preserve">: </w:t>
            </w:r>
            <w:r w:rsidR="00E85C00">
              <w:rPr>
                <w:sz w:val="17"/>
              </w:rPr>
              <w:t xml:space="preserve">SE TRATA DE UN BORRADOR PARA GUIA DEL OFERENTE UNA VEZ HAYA ACEPTACION DE OFERTA </w:t>
            </w:r>
            <w:r w:rsidR="009B2163">
              <w:rPr>
                <w:sz w:val="17"/>
              </w:rPr>
              <w:t xml:space="preserve">SE ESTRUCTURARA LA MINUTA REAL CON LAS PRERROGATIVAS DEL PROCESO Y LA ACEPTACION DE LA OFERTA </w:t>
            </w:r>
          </w:p>
        </w:tc>
      </w:tr>
    </w:tbl>
    <w:p w14:paraId="1A32F135" w14:textId="77777777" w:rsidR="000A056F" w:rsidRDefault="000A056F">
      <w:pPr>
        <w:spacing w:after="0"/>
      </w:pPr>
    </w:p>
    <w:p w14:paraId="2F5C3B06" w14:textId="77777777" w:rsidR="000A056F" w:rsidRDefault="004223BE">
      <w:pPr>
        <w:pStyle w:val="Ttulo1"/>
      </w:pPr>
      <w:r>
        <w:t>IDENTIFICACIÓN DEL CONTRATO</w:t>
      </w:r>
    </w:p>
    <w:tbl>
      <w:tblPr>
        <w:tblStyle w:val="Tablaconcuadrcula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0A056F" w14:paraId="23EC2566" w14:textId="77777777">
        <w:trPr>
          <w:cantSplit/>
          <w:tblHeader/>
          <w:jc w:val="center"/>
        </w:trPr>
        <w:tc>
          <w:tcPr>
            <w:tcW w:w="2700" w:type="dxa"/>
            <w:shd w:val="clear" w:color="auto" w:fill="234E5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0511493" w14:textId="77777777" w:rsidR="000A056F" w:rsidRDefault="004223B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Dato</w:t>
            </w:r>
          </w:p>
        </w:tc>
        <w:tc>
          <w:tcPr>
            <w:tcW w:w="6660" w:type="dxa"/>
            <w:shd w:val="clear" w:color="auto" w:fill="234E5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8EF224" w14:textId="77777777" w:rsidR="000A056F" w:rsidRDefault="004223B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Información</w:t>
            </w:r>
          </w:p>
        </w:tc>
      </w:tr>
      <w:tr w:rsidR="000A056F" w14:paraId="613F51AA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638582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Entidad contratante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05A2B2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EMPRESA PÚBLICA LA PERLA DEL SINÚ S.A.S. E.S.P.</w:t>
            </w:r>
          </w:p>
        </w:tc>
      </w:tr>
      <w:tr w:rsidR="000A056F" w14:paraId="491BDDF9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2CE024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Contratista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9FA8CF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[NOMBRE / RAZÓN SOCIAL / NIT / REPRESENTANTE]</w:t>
            </w:r>
          </w:p>
        </w:tc>
      </w:tr>
      <w:tr w:rsidR="000A056F" w14:paraId="6664A642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1F6BF4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Proceso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97D48F4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INVITACIÓN PÚBLICA No. [DILIGENCIAR POR LA ENTIDAD]</w:t>
            </w:r>
          </w:p>
        </w:tc>
      </w:tr>
      <w:tr w:rsidR="000A056F" w14:paraId="4EA7E588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4B2837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Objeto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529195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</w:tr>
      <w:tr w:rsidR="000A056F" w14:paraId="6DF66F08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1D7B89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Plazo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18E42C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Doscientos cuarenta y dos (242) meses: 240 meses de interventoría y 2 meses de cierre.</w:t>
            </w:r>
          </w:p>
        </w:tc>
      </w:tr>
      <w:tr w:rsidR="000A056F" w14:paraId="57B00A01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0E7A46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Valor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075865B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$ [DILIGENCIAR SEGÚN OFERTA ADJUDICADA] IVA incluido, cuando aplique.</w:t>
            </w:r>
          </w:p>
        </w:tc>
      </w:tr>
      <w:tr w:rsidR="000A056F" w14:paraId="29D63914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7CA401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Lugar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3AC7376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Municipio de Montería, Córdoba, y los demás sitios relacionados con los contratos vigilados.</w:t>
            </w:r>
          </w:p>
        </w:tc>
      </w:tr>
      <w:tr w:rsidR="000A056F" w14:paraId="5FCA94E6" w14:textId="77777777">
        <w:trPr>
          <w:cantSplit/>
          <w:jc w:val="center"/>
        </w:trPr>
        <w:tc>
          <w:tcPr>
            <w:tcW w:w="2700" w:type="dxa"/>
            <w:shd w:val="clear" w:color="auto" w:fill="E8EEF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588B7C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6"/>
              </w:rPr>
              <w:t>Supervisor</w:t>
            </w:r>
          </w:p>
        </w:tc>
        <w:tc>
          <w:tcPr>
            <w:tcW w:w="666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EBD802" w14:textId="77777777" w:rsidR="000A056F" w:rsidRDefault="004223BE">
            <w:pPr>
              <w:spacing w:after="0" w:line="240" w:lineRule="auto"/>
            </w:pPr>
            <w:r>
              <w:rPr>
                <w:sz w:val="16"/>
              </w:rPr>
              <w:t>[DILIGENCIAR POR LA ENTIDAD]</w:t>
            </w:r>
          </w:p>
        </w:tc>
      </w:tr>
    </w:tbl>
    <w:p w14:paraId="79BF2307" w14:textId="77777777" w:rsidR="000A056F" w:rsidRDefault="004223BE">
      <w:pPr>
        <w:pStyle w:val="Ttulo1"/>
      </w:pPr>
      <w:r>
        <w:t>CONSIDERACIONES</w:t>
      </w:r>
    </w:p>
    <w:p w14:paraId="34AFBDD4" w14:textId="77777777" w:rsidR="000A056F" w:rsidRDefault="004223BE">
      <w:pPr>
        <w:pStyle w:val="Listaconvietas"/>
        <w:jc w:val="both"/>
      </w:pPr>
      <w:r>
        <w:t>LA PERLA requiere una interventoría especializada e independiente para tres contratos/proyectos de transición energética del Municipio de Montería.</w:t>
      </w:r>
    </w:p>
    <w:p w14:paraId="55123246" w14:textId="77777777" w:rsidR="000A056F" w:rsidRDefault="004223BE">
      <w:pPr>
        <w:pStyle w:val="Listaconvietas"/>
        <w:jc w:val="both"/>
      </w:pPr>
      <w:r>
        <w:t>El proceso fue estructurado con fundamento en el Estudio Previo, el Análisis del Sector, los Términos de Referencia, la matriz de riesgos y el Manual de Contratación de LA PERLA.</w:t>
      </w:r>
    </w:p>
    <w:p w14:paraId="361F937A" w14:textId="77777777" w:rsidR="000A056F" w:rsidRDefault="004223BE">
      <w:pPr>
        <w:pStyle w:val="Listaconvietas"/>
        <w:jc w:val="both"/>
      </w:pPr>
      <w:r>
        <w:t>Mediante [ACTO / DECISIÓN DE ADJUDICACIÓN] se seleccionó al CONTRATISTA, cuya oferta forma parte del contrato.</w:t>
      </w:r>
    </w:p>
    <w:p w14:paraId="7469864F" w14:textId="77777777" w:rsidR="000A056F" w:rsidRDefault="004223BE">
      <w:pPr>
        <w:pStyle w:val="Listaconvietas"/>
        <w:jc w:val="both"/>
      </w:pPr>
      <w:r>
        <w:t>El régimen, las competencias y los procedimientos serán los establecidos en las normas aplicables, el Manual de Contratación de LA PERLA y los documentos del proceso, sin trasladar al interventor decisiones reservadas a LA PERLA o al Municipio.</w:t>
      </w:r>
    </w:p>
    <w:p w14:paraId="0F52807C" w14:textId="77777777" w:rsidR="000A056F" w:rsidRDefault="004223BE">
      <w:pPr>
        <w:pStyle w:val="Ttulo1"/>
      </w:pPr>
      <w:r>
        <w:t>CLÁUSULA 1. DEFINICIONES</w:t>
      </w:r>
    </w:p>
    <w:p w14:paraId="6B17CB38" w14:textId="77777777" w:rsidR="000A056F" w:rsidRDefault="004223BE">
      <w:pPr>
        <w:jc w:val="both"/>
      </w:pPr>
      <w:r>
        <w:t>Además de las definiciones de los documentos del proceso, se entenderá por: contratos vigilados, los tres negocios jurídicos relativos a (i) prestación integral del servicio de alumbrado público; (ii) suministro de energía al sistema de alumbrado público con incorporación de FNCER; y (iii) suministro de energía renovable para edificaciones públicas mediante soluciones FNCER/AGPE bajo esquema PPA. Interventoría integral comprende seguimiento técnico, administrativo, financiero, contable, jurídico, ambiental,</w:t>
      </w:r>
      <w:r>
        <w:t xml:space="preserve"> social, de SST y de gestión de información, dentro del alcance contractual.</w:t>
      </w:r>
    </w:p>
    <w:p w14:paraId="0ADC09B3" w14:textId="77777777" w:rsidR="000A056F" w:rsidRDefault="004223BE">
      <w:pPr>
        <w:pStyle w:val="Ttulo1"/>
      </w:pPr>
      <w:r>
        <w:t>CLÁUSULA 2. OBJETO</w:t>
      </w:r>
    </w:p>
    <w:p w14:paraId="366CD04D" w14:textId="77777777" w:rsidR="000A056F" w:rsidRDefault="004223BE">
      <w:pPr>
        <w:jc w:val="both"/>
      </w:pPr>
      <w:r>
        <w:t>Realizar la interventoría integral técnica, administrativa y financiera a los contratos de transición energética del Municipio de Montería.</w:t>
      </w:r>
    </w:p>
    <w:p w14:paraId="077FDD43" w14:textId="77777777" w:rsidR="000A056F" w:rsidRDefault="004223BE">
      <w:pPr>
        <w:pStyle w:val="Ttulo1"/>
      </w:pPr>
      <w:r>
        <w:t>CLÁUSULA 3. ALCANCE</w:t>
      </w:r>
    </w:p>
    <w:p w14:paraId="4F580B29" w14:textId="77777777" w:rsidR="000A056F" w:rsidRDefault="004223BE">
      <w:pPr>
        <w:pStyle w:val="Listaconvietas"/>
        <w:jc w:val="both"/>
      </w:pPr>
      <w:r>
        <w:t>Ejercer vigilancia permanente, preventiva, integral e independiente sobre los tres contratos vigilados, sin fusionar sus objetos, partes, fuentes, obligaciones, riesgos, saldos ni decisiones.</w:t>
      </w:r>
    </w:p>
    <w:p w14:paraId="7FB10A18" w14:textId="77777777" w:rsidR="000A056F" w:rsidRDefault="004223BE">
      <w:pPr>
        <w:pStyle w:val="Listaconvietas"/>
        <w:jc w:val="both"/>
      </w:pPr>
      <w:r>
        <w:t>Verificar diseños, especificaciones, inventarios, instalación, modernización, expansión, pruebas, puesta en servicio, operación, mantenimiento, continuidad, calidad, confiabilidad y cierre.</w:t>
      </w:r>
    </w:p>
    <w:p w14:paraId="45DD31A1" w14:textId="77777777" w:rsidR="000A056F" w:rsidRDefault="004223BE">
      <w:pPr>
        <w:pStyle w:val="Listaconvietas"/>
        <w:jc w:val="both"/>
      </w:pPr>
      <w:r>
        <w:t>Controlar sistemas de medida, fronteras comerciales, registros de energía, balances, pérdidas, kWh liquidados, precios, ajustes, indexaciones, impuestos, descuentos, compensaciones, penalidades y facturación.</w:t>
      </w:r>
    </w:p>
    <w:p w14:paraId="51C5D184" w14:textId="77777777" w:rsidR="000A056F" w:rsidRDefault="004223BE">
      <w:pPr>
        <w:pStyle w:val="Listaconvietas"/>
        <w:jc w:val="both"/>
      </w:pPr>
      <w:r>
        <w:t>Realizar seguimiento administrativo, financiero, contable, jurídico, ambiental, social, de SST, documental, tecnológico y de ciberseguridad.</w:t>
      </w:r>
    </w:p>
    <w:p w14:paraId="2D03A19A" w14:textId="77777777" w:rsidR="000A056F" w:rsidRDefault="004223BE">
      <w:pPr>
        <w:pStyle w:val="Listaconvietas"/>
        <w:jc w:val="both"/>
      </w:pPr>
      <w:r>
        <w:t>Emitir conceptos, alertas y recomendaciones oportunas; LA PERLA y el Municipio conservan las competencias decisorias que les correspondan.</w:t>
      </w:r>
    </w:p>
    <w:p w14:paraId="7F5B52F4" w14:textId="77777777" w:rsidR="000A056F" w:rsidRDefault="004223BE">
      <w:pPr>
        <w:pStyle w:val="Ttulo1"/>
      </w:pPr>
      <w:r>
        <w:lastRenderedPageBreak/>
        <w:t>CLÁUSULA 4. CONTRATOS Y COMPONENTES VIGILADOS</w:t>
      </w:r>
    </w:p>
    <w:p w14:paraId="6D8A5BD1" w14:textId="77777777" w:rsidR="000A056F" w:rsidRDefault="004223BE">
      <w:pPr>
        <w:pStyle w:val="Listaconvietas"/>
        <w:jc w:val="both"/>
      </w:pPr>
      <w:r>
        <w:t>Prestación integral del servicio de alumbrado público: administración, operación, mantenimiento, modernización, expansión, desarrollos tecnológicos y actividades complementarias; incluye el seguimiento a la sustitución proyectada de 26.556 luminarias y a la trazabilidad en el SIAP o sistema equivalente.</w:t>
      </w:r>
    </w:p>
    <w:p w14:paraId="6FF14075" w14:textId="77777777" w:rsidR="000A056F" w:rsidRDefault="004223BE">
      <w:pPr>
        <w:pStyle w:val="Listaconvietas"/>
        <w:jc w:val="both"/>
      </w:pPr>
      <w:r>
        <w:t>Suministro de energía al sistema de alumbrado público bajo modalidad 'Pague lo Demandado': mercado de energía, medición, tarifa, fronteras, continuidad, calidad, coordinación con operador de red e incorporación de FNCER.</w:t>
      </w:r>
    </w:p>
    <w:p w14:paraId="1542B920" w14:textId="77777777" w:rsidR="000A056F" w:rsidRDefault="004223BE">
      <w:pPr>
        <w:pStyle w:val="Listaconvietas"/>
        <w:jc w:val="both"/>
      </w:pPr>
      <w:r>
        <w:t>Energía renovable para edificaciones públicas bajo modalidad 'Pague lo Generado': primera etapa de diez (10) sistemas AGPE y eventual expansión a otras edificaciones, únicamente cuando exista viabilidad y modificación formal de los contratos involucrados.</w:t>
      </w:r>
    </w:p>
    <w:p w14:paraId="3BC4B467" w14:textId="77777777" w:rsidR="000A056F" w:rsidRDefault="004223BE">
      <w:pPr>
        <w:pStyle w:val="Ttulo1"/>
      </w:pPr>
      <w:r>
        <w:t>CLÁUSULA 5. PLAZO</w:t>
      </w:r>
    </w:p>
    <w:p w14:paraId="04499A9B" w14:textId="77777777" w:rsidR="000A056F" w:rsidRDefault="004223BE">
      <w:pPr>
        <w:jc w:val="both"/>
      </w:pPr>
      <w:r>
        <w:t>El plazo será de DOSCIENTOS CUARENTA Y DOS (242) MESES contados desde el acta de inicio: 240 meses de interventoría durante la ejecución de los contratos vigilados y dos (2) meses para verificar cierre, consolidar balances y entregar productos finales. Si los contratos vigilados terminan en fechas distintas, los dos meses comenzarán desde la terminación efectiva del último. Suspensiones, prórrogas o ampliaciones no modifican automáticamente este contrato y requieren evaluación y formalización técnica, juríd</w:t>
      </w:r>
      <w:r>
        <w:t>ica, financiera y presupuestal.</w:t>
      </w:r>
    </w:p>
    <w:p w14:paraId="16BCCEDA" w14:textId="77777777" w:rsidR="000A056F" w:rsidRDefault="004223BE">
      <w:pPr>
        <w:pStyle w:val="Ttulo1"/>
      </w:pPr>
      <w:r>
        <w:t>CLÁUSULA 6. VALOR, PRECIOS Y TRIBUTOS</w:t>
      </w:r>
    </w:p>
    <w:p w14:paraId="645850EB" w14:textId="77777777" w:rsidR="000A056F" w:rsidRDefault="004223BE">
      <w:pPr>
        <w:jc w:val="both"/>
      </w:pPr>
      <w:r>
        <w:t>El valor será el de la oferta adjudicada: $ [DILIGENCIAR], incluido IVA cuando aplique, expresado a precios de la fecha base. Comprende los costos ordinarios necesarios para ejecutar el objeto. La actualización se regirá exclusivamente por la fórmula y periodicidad definidas en los documentos del proceso, sin doble indexación. Los efectos extraordinarios no cubiertos se analizarán conforme al contrato y a la normativa aplicable.</w:t>
      </w:r>
    </w:p>
    <w:p w14:paraId="2B252B67" w14:textId="77777777" w:rsidR="000A056F" w:rsidRDefault="004223BE">
      <w:pPr>
        <w:pStyle w:val="Ttulo1"/>
      </w:pPr>
      <w:r>
        <w:t>CLÁUSULA 7. FUENTES, FIDUCIA Y SEGREGACIÓN</w:t>
      </w:r>
    </w:p>
    <w:p w14:paraId="4BFED4B3" w14:textId="77777777" w:rsidR="000A056F" w:rsidRDefault="004223BE">
      <w:pPr>
        <w:pStyle w:val="Listaconvietas"/>
        <w:jc w:val="both"/>
      </w:pPr>
      <w:r>
        <w:t>Los pagos se canalizarán mediante las fuentes y el esquema fiduciario definidos en los documentos del proceso.</w:t>
      </w:r>
    </w:p>
    <w:p w14:paraId="0A32BF68" w14:textId="77777777" w:rsidR="000A056F" w:rsidRDefault="004223BE">
      <w:pPr>
        <w:pStyle w:val="Listaconvietas"/>
        <w:jc w:val="both"/>
      </w:pPr>
      <w:r>
        <w:t>Cada proyecto conservará subcuenta, centro de costo, expediente, facturación, conciliación, aprobación y trazabilidad separadas.</w:t>
      </w:r>
    </w:p>
    <w:p w14:paraId="57E5AD3B" w14:textId="77777777" w:rsidR="000A056F" w:rsidRDefault="004223BE">
      <w:pPr>
        <w:pStyle w:val="Listaconvietas"/>
        <w:jc w:val="both"/>
      </w:pPr>
      <w:r>
        <w:t>No podrán compensarse saldos, multas, incumplimientos, ahorros, pagos o costos entre proyectos. Los costos comunes requerirán metodología objetiva, previa, consistente y auditable.</w:t>
      </w:r>
    </w:p>
    <w:p w14:paraId="21338FF8" w14:textId="77777777" w:rsidR="000A056F" w:rsidRDefault="004223BE">
      <w:pPr>
        <w:pStyle w:val="Listaconvietas"/>
        <w:jc w:val="both"/>
      </w:pPr>
      <w:r>
        <w:t>Los recursos del impuesto de alumbrado público solo atenderán componentes legalmente imputables al servicio; el componente de edificaciones se atenderá por su fuente y esquema financiero propios.</w:t>
      </w:r>
    </w:p>
    <w:p w14:paraId="5226E746" w14:textId="77777777" w:rsidR="000A056F" w:rsidRDefault="004223BE">
      <w:pPr>
        <w:pStyle w:val="Ttulo1"/>
      </w:pPr>
      <w:r>
        <w:t>CLÁUSULA 8. FORMA DE PAGO</w:t>
      </w:r>
    </w:p>
    <w:p w14:paraId="39833B87" w14:textId="77777777" w:rsidR="000A056F" w:rsidRDefault="004223BE">
      <w:pPr>
        <w:jc w:val="both"/>
      </w:pPr>
      <w:r>
        <w:t>El CONTRATISTA presentará mensualmente la cuenta, informe aprobado, factura y soportes por componente. El supervisor decidirá sobre la aprobación dentro de los tres (3) días calendario siguientes a la presentación. Si requiere ajustes, el CONTRATISTA contará con hasta tres (3) días calendario para realizarlos. Aprobado el informe, el supervisor instruirá a la fiducia para efectuar el pago, a más tardar al octavo (8.º) día calendario siguiente a la presentación, conforme al esquema fiduciario y a los documen</w:t>
      </w:r>
      <w:r>
        <w:t>tos definitivos. Las demoras imputables a soportes incompletos del CONTRATISTA no generarán responsabilidad de LA PERLA; las demoras institucionales o fiduciarias se tratarán según su causa y el contrato.</w:t>
      </w:r>
    </w:p>
    <w:p w14:paraId="7A8F6E60" w14:textId="77777777" w:rsidR="000A056F" w:rsidRDefault="004223BE">
      <w:pPr>
        <w:pStyle w:val="Ttulo1"/>
      </w:pPr>
      <w:r>
        <w:t>CLÁUSULA 9. OBLIGACIONES GENERALES DEL CONTRATISTA</w:t>
      </w:r>
    </w:p>
    <w:p w14:paraId="6B8A4BE3" w14:textId="77777777" w:rsidR="000A056F" w:rsidRDefault="004223BE">
      <w:pPr>
        <w:pStyle w:val="Listaconvietas"/>
        <w:jc w:val="both"/>
      </w:pPr>
      <w:r>
        <w:t>Ejecutar el objeto con autonomía, independencia, diligencia profesional, oportunidad, calidad y defensa de los intereses del proyecto.</w:t>
      </w:r>
    </w:p>
    <w:p w14:paraId="338E3CC6" w14:textId="77777777" w:rsidR="000A056F" w:rsidRDefault="004223BE">
      <w:pPr>
        <w:pStyle w:val="Listaconvietas"/>
        <w:jc w:val="both"/>
      </w:pPr>
      <w:r>
        <w:t>Mantener organización, personal, herramientas, vehículos, equipos, licencias, seguros, capital de trabajo y continuidad suficientes.</w:t>
      </w:r>
    </w:p>
    <w:p w14:paraId="72BE54C3" w14:textId="77777777" w:rsidR="000A056F" w:rsidRDefault="004223BE">
      <w:pPr>
        <w:pStyle w:val="Listaconvietas"/>
        <w:jc w:val="both"/>
      </w:pPr>
      <w:r>
        <w:t>Cumplir los Términos de Referencia, la oferta, el plan de trabajo, la matriz de riesgos, los protocolos y las instrucciones impartidas por autoridad competente dentro del contrato.</w:t>
      </w:r>
    </w:p>
    <w:p w14:paraId="0AC6BF12" w14:textId="77777777" w:rsidR="000A056F" w:rsidRDefault="004223BE">
      <w:pPr>
        <w:pStyle w:val="Listaconvietas"/>
        <w:jc w:val="both"/>
      </w:pPr>
      <w:r>
        <w:t>Informar de inmediato hechos que afecten plazo, costo, calidad, seguridad, legalidad, financiación, continuidad o independencia; no ocultar salvedades ni limitaciones de acceso.</w:t>
      </w:r>
    </w:p>
    <w:p w14:paraId="059CBD54" w14:textId="77777777" w:rsidR="000A056F" w:rsidRDefault="004223BE">
      <w:pPr>
        <w:pStyle w:val="Listaconvietas"/>
        <w:jc w:val="both"/>
      </w:pPr>
      <w:r>
        <w:t>Conservar evidencia verificable de inspecciones, mediciones, cálculos, conceptos, actas, comunicaciones y decisiones.</w:t>
      </w:r>
    </w:p>
    <w:p w14:paraId="6918044C" w14:textId="77777777" w:rsidR="000A056F" w:rsidRDefault="004223BE">
      <w:pPr>
        <w:pStyle w:val="Listaconvietas"/>
        <w:jc w:val="both"/>
      </w:pPr>
      <w:r>
        <w:t>Acreditar mensualmente seguridad social, aportes legales y cumplimiento laboral; responder exclusivamente por su personal.</w:t>
      </w:r>
    </w:p>
    <w:p w14:paraId="5969CE12" w14:textId="77777777" w:rsidR="000A056F" w:rsidRDefault="004223BE">
      <w:pPr>
        <w:pStyle w:val="Listaconvietas"/>
        <w:jc w:val="both"/>
      </w:pPr>
      <w:r>
        <w:t>Mantener y actualizar garantías, declaraciones de conflicto, beneficiarios finales y autorizaciones requeridas.</w:t>
      </w:r>
    </w:p>
    <w:p w14:paraId="4B13690C" w14:textId="77777777" w:rsidR="000A056F" w:rsidRDefault="004223BE">
      <w:pPr>
        <w:pStyle w:val="Ttulo1"/>
      </w:pPr>
      <w:r>
        <w:t>CLÁUSULA 10. OBLIGACIONES TÉCNICAS Y OPERATIVAS</w:t>
      </w:r>
    </w:p>
    <w:p w14:paraId="42B1C966" w14:textId="77777777" w:rsidR="000A056F" w:rsidRDefault="004223BE">
      <w:pPr>
        <w:pStyle w:val="Listaconvietas"/>
        <w:jc w:val="both"/>
      </w:pPr>
      <w:r>
        <w:t>Revisar diseños, memorias, especificaciones, cronogramas, materiales, equipos, certificados, pruebas, puesta en servicio y planes de mantenimiento.</w:t>
      </w:r>
    </w:p>
    <w:p w14:paraId="3988384E" w14:textId="77777777" w:rsidR="000A056F" w:rsidRDefault="004223BE">
      <w:pPr>
        <w:pStyle w:val="Listaconvietas"/>
        <w:jc w:val="both"/>
      </w:pPr>
      <w:r>
        <w:lastRenderedPageBreak/>
        <w:t>Aplicar planes de inspección y ensayo basados en riesgo, puntos de parada, muestreo suficiente, evidencia georreferenciada y cierre verificable de no conformidades.</w:t>
      </w:r>
    </w:p>
    <w:p w14:paraId="39E4D18B" w14:textId="77777777" w:rsidR="000A056F" w:rsidRDefault="004223BE">
      <w:pPr>
        <w:pStyle w:val="Listaconvietas"/>
        <w:jc w:val="both"/>
      </w:pPr>
      <w:r>
        <w:t>Verificar cumplimiento de RETIE, RETILAP, Código de Medida, requisitos del operador de red y demás reglamentación vigente, incluidos regímenes de transición.</w:t>
      </w:r>
    </w:p>
    <w:p w14:paraId="1A4786BC" w14:textId="77777777" w:rsidR="000A056F" w:rsidRDefault="004223BE">
      <w:pPr>
        <w:pStyle w:val="Listaconvietas"/>
        <w:jc w:val="both"/>
      </w:pPr>
      <w:r>
        <w:t>Conciliar inventarios físicos, SIAP o sistema equivalente, bodegas, altas, bajas, reposiciones, garantías y disposición final de luminarias, paneles y equipos.</w:t>
      </w:r>
    </w:p>
    <w:p w14:paraId="4508877B" w14:textId="77777777" w:rsidR="000A056F" w:rsidRDefault="004223BE">
      <w:pPr>
        <w:pStyle w:val="Listaconvietas"/>
        <w:jc w:val="both"/>
      </w:pPr>
      <w:r>
        <w:t>Controlar disponibilidad, continuidad, calidad, confiabilidad, tiempos de atención, emergencias, causa raíz y planes correctivos.</w:t>
      </w:r>
    </w:p>
    <w:p w14:paraId="73424176" w14:textId="77777777" w:rsidR="000A056F" w:rsidRDefault="004223BE">
      <w:pPr>
        <w:pStyle w:val="Ttulo1"/>
      </w:pPr>
      <w:r>
        <w:t>CLÁUSULA 11. MEDICIÓN, ENERGÍA Y FACTURACIÓN</w:t>
      </w:r>
    </w:p>
    <w:p w14:paraId="4FD64C85" w14:textId="77777777" w:rsidR="000A056F" w:rsidRDefault="004223BE">
      <w:pPr>
        <w:pStyle w:val="Listaconvietas"/>
        <w:jc w:val="both"/>
      </w:pPr>
      <w:r>
        <w:t>Validar independencia e integridad de sistemas de medida, calibración, telemetría, fronteras comerciales, perfiles de acceso y registros fuente.</w:t>
      </w:r>
    </w:p>
    <w:p w14:paraId="6B425F82" w14:textId="77777777" w:rsidR="000A056F" w:rsidRDefault="004223BE">
      <w:pPr>
        <w:pStyle w:val="Listaconvietas"/>
        <w:jc w:val="both"/>
      </w:pPr>
      <w:r>
        <w:t>Conciliar energía suministrada, demandada o generada, balances, pérdidas, tarifas, indexaciones, impuestos, descuentos, compensaciones y penalidades.</w:t>
      </w:r>
    </w:p>
    <w:p w14:paraId="6C56EC38" w14:textId="77777777" w:rsidR="000A056F" w:rsidRDefault="004223BE">
      <w:pPr>
        <w:pStyle w:val="Listaconvietas"/>
        <w:jc w:val="both"/>
      </w:pPr>
      <w:r>
        <w:t>Recalcular de forma independiente las facturas y cuentas; separar validación técnica, aprobación contractual y ordenación del pago.</w:t>
      </w:r>
    </w:p>
    <w:p w14:paraId="5DB1130F" w14:textId="77777777" w:rsidR="000A056F" w:rsidRDefault="004223BE">
      <w:pPr>
        <w:pStyle w:val="Listaconvietas"/>
        <w:jc w:val="both"/>
      </w:pPr>
      <w:r>
        <w:t>Para FNCER/AGPE, verificar viabilidad, diseños, conexión, pruebas, curvas de desempeño, disponibilidad, degradación, performance ratio, garantías y kWh reconocibles bajo el PPA.</w:t>
      </w:r>
    </w:p>
    <w:p w14:paraId="6D3503E2" w14:textId="77777777" w:rsidR="000A056F" w:rsidRDefault="004223BE">
      <w:pPr>
        <w:pStyle w:val="Listaconvietas"/>
        <w:jc w:val="both"/>
      </w:pPr>
      <w:r>
        <w:t>Preservar la evidencia de ajustes y abstenerse de recomendar pagos cuando el soporte no sea suficiente, informando la salvedad y la medida propuesta.</w:t>
      </w:r>
    </w:p>
    <w:p w14:paraId="25E2E259" w14:textId="77777777" w:rsidR="000A056F" w:rsidRDefault="004223BE">
      <w:pPr>
        <w:pStyle w:val="Ttulo1"/>
      </w:pPr>
      <w:r>
        <w:t>CLÁUSULA 12. GESTIÓN ADMINISTRATIVA, FINANCIERA Y CONTABLE</w:t>
      </w:r>
    </w:p>
    <w:p w14:paraId="0C1243E1" w14:textId="77777777" w:rsidR="000A056F" w:rsidRDefault="004223BE">
      <w:pPr>
        <w:pStyle w:val="Listaconvietas"/>
        <w:jc w:val="both"/>
      </w:pPr>
      <w:r>
        <w:t>Mantener cronograma maestro integrado, matriz de obligaciones, RACI, tablero de compromisos y alertas de ruta crítica.</w:t>
      </w:r>
    </w:p>
    <w:p w14:paraId="33C2D685" w14:textId="77777777" w:rsidR="000A056F" w:rsidRDefault="004223BE">
      <w:pPr>
        <w:pStyle w:val="Listaconvietas"/>
        <w:jc w:val="both"/>
      </w:pPr>
      <w:r>
        <w:t>Verificar correspondencia entre avance físico, obligaciones, inversión, remuneración, facturación y pagos.</w:t>
      </w:r>
    </w:p>
    <w:p w14:paraId="54AC869B" w14:textId="77777777" w:rsidR="000A056F" w:rsidRDefault="004223BE">
      <w:pPr>
        <w:pStyle w:val="Listaconvietas"/>
        <w:jc w:val="both"/>
      </w:pPr>
      <w:r>
        <w:t>Llevar centros de costo, auxiliares, conciliaciones, informes y aprobaciones separados por proyecto y un informe consolidado transversal.</w:t>
      </w:r>
    </w:p>
    <w:p w14:paraId="79B4BD6D" w14:textId="77777777" w:rsidR="000A056F" w:rsidRDefault="004223BE">
      <w:pPr>
        <w:pStyle w:val="Listaconvietas"/>
        <w:jc w:val="both"/>
      </w:pPr>
      <w:r>
        <w:t>Controlar garantías, modificaciones, reclamaciones, multas, saldos, impuestos y soportes fiduciarios; alertar vencimientos con anticipación.</w:t>
      </w:r>
    </w:p>
    <w:p w14:paraId="25D3E5A0" w14:textId="77777777" w:rsidR="000A056F" w:rsidRDefault="004223BE">
      <w:pPr>
        <w:pStyle w:val="Listaconvietas"/>
        <w:jc w:val="both"/>
      </w:pPr>
      <w:r>
        <w:t>Preparar análisis de impacto de cambios de alcance, plazo, portafolio o regulación antes de su ejecución o formalización.</w:t>
      </w:r>
    </w:p>
    <w:p w14:paraId="4D1CFBAC" w14:textId="77777777" w:rsidR="000A056F" w:rsidRDefault="004223BE">
      <w:pPr>
        <w:pStyle w:val="Ttulo1"/>
      </w:pPr>
      <w:r>
        <w:t>CLÁUSULA 13. GESTIÓN JURÍDICA Y CONTRACTUAL</w:t>
      </w:r>
    </w:p>
    <w:p w14:paraId="6BEFD970" w14:textId="77777777" w:rsidR="000A056F" w:rsidRDefault="004223BE">
      <w:pPr>
        <w:pStyle w:val="Listaconvietas"/>
        <w:jc w:val="both"/>
      </w:pPr>
      <w:r>
        <w:t>Emitir conceptos completos, motivados, trazables y oportunos sobre obligaciones, incumplimientos, modificaciones, reclamaciones, sanciones, terminaciones y cierre.</w:t>
      </w:r>
    </w:p>
    <w:p w14:paraId="6B75835D" w14:textId="77777777" w:rsidR="000A056F" w:rsidRDefault="004223BE">
      <w:pPr>
        <w:pStyle w:val="Listaconvietas"/>
        <w:jc w:val="both"/>
      </w:pPr>
      <w:r>
        <w:t>Respetar las competencias: el interventor verifica, conceptúa, recomienda y alerta; no adjudica, modifica, sanciona, ordena pagos ni liquida en nombre de LA PERLA o el Municipio.</w:t>
      </w:r>
    </w:p>
    <w:p w14:paraId="163D735C" w14:textId="77777777" w:rsidR="000A056F" w:rsidRDefault="004223BE">
      <w:pPr>
        <w:pStyle w:val="Listaconvietas"/>
        <w:jc w:val="both"/>
      </w:pPr>
      <w:r>
        <w:t>Conformar expediente probatorio, controlar términos, preservar reservas de derechos y apoyar el debido proceso contractual.</w:t>
      </w:r>
    </w:p>
    <w:p w14:paraId="4E7F4B8A" w14:textId="77777777" w:rsidR="000A056F" w:rsidRDefault="004223BE">
      <w:pPr>
        <w:pStyle w:val="Listaconvietas"/>
        <w:jc w:val="both"/>
      </w:pPr>
      <w:r>
        <w:t>Monitorear cambios normativos y presentar análisis de transición e impacto; ningún cambio genera por sí solo modificación automática del contrato.</w:t>
      </w:r>
    </w:p>
    <w:p w14:paraId="0481D30A" w14:textId="77777777" w:rsidR="000A056F" w:rsidRDefault="004223BE">
      <w:pPr>
        <w:pStyle w:val="Ttulo1"/>
      </w:pPr>
      <w:r>
        <w:t>CLÁUSULA 14. GESTIÓN AMBIENTAL, SOCIAL Y SST</w:t>
      </w:r>
    </w:p>
    <w:p w14:paraId="0389DB50" w14:textId="77777777" w:rsidR="000A056F" w:rsidRDefault="004223BE">
      <w:pPr>
        <w:pStyle w:val="Listaconvietas"/>
        <w:jc w:val="both"/>
      </w:pPr>
      <w:r>
        <w:t>Verificar permisos, planes de manejo, gestión de residuos, disposición de luminarias/paneles/equipos, accesos y obligaciones ambientales de cada vigilado.</w:t>
      </w:r>
    </w:p>
    <w:p w14:paraId="5AAF33C6" w14:textId="77777777" w:rsidR="000A056F" w:rsidRDefault="004223BE">
      <w:pPr>
        <w:pStyle w:val="Listaconvietas"/>
        <w:jc w:val="both"/>
      </w:pPr>
      <w:r>
        <w:t>Controlar gestión social, atención de PQR, comunicaciones, afectaciones comunitarias y coordinación con edificaciones y actores institucionales.</w:t>
      </w:r>
    </w:p>
    <w:p w14:paraId="0E62171D" w14:textId="77777777" w:rsidR="000A056F" w:rsidRDefault="004223BE">
      <w:pPr>
        <w:pStyle w:val="Listaconvietas"/>
        <w:jc w:val="both"/>
      </w:pPr>
      <w:r>
        <w:t>Implementar para su propio personal el SG-SST, análisis de trabajo seguro, permisos, competencias, trabajo en alturas, bloqueo-etiquetado, EPP y emergencias.</w:t>
      </w:r>
    </w:p>
    <w:p w14:paraId="641D6164" w14:textId="77777777" w:rsidR="000A056F" w:rsidRDefault="004223BE">
      <w:pPr>
        <w:pStyle w:val="Listaconvietas"/>
        <w:jc w:val="both"/>
      </w:pPr>
      <w:r>
        <w:t>Coordinar actividades simultáneas con los vigilados y reportar incidentes críticos dentro de las primeras 24 horas, sin perjuicio de términos legales más breves.</w:t>
      </w:r>
    </w:p>
    <w:p w14:paraId="562E1976" w14:textId="77777777" w:rsidR="000A056F" w:rsidRDefault="004223BE">
      <w:pPr>
        <w:pStyle w:val="Ttulo1"/>
      </w:pPr>
      <w:r>
        <w:t>CLÁUSULA 15. INFORMACIÓN, TECNOLOGÍA Y CIBERSEGURIDAD</w:t>
      </w:r>
    </w:p>
    <w:p w14:paraId="41939F6E" w14:textId="77777777" w:rsidR="000A056F" w:rsidRDefault="004223BE">
      <w:pPr>
        <w:pStyle w:val="Listaconvietas"/>
        <w:jc w:val="both"/>
      </w:pPr>
      <w:r>
        <w:t>Mantener expedientes separados, metadatos, control de versiones, radicación, índices, formatos abiertos, respaldo y entregas parciales a LA PERLA.</w:t>
      </w:r>
    </w:p>
    <w:p w14:paraId="57581773" w14:textId="77777777" w:rsidR="000A056F" w:rsidRDefault="004223BE">
      <w:pPr>
        <w:pStyle w:val="Listaconvietas"/>
        <w:jc w:val="both"/>
      </w:pPr>
      <w:r>
        <w:t>Asegurar portabilidad, interoperabilidad, documentación, derechos de uso institucional y plan de salida, evitando dependencia del proveedor.</w:t>
      </w:r>
    </w:p>
    <w:p w14:paraId="69888478" w14:textId="77777777" w:rsidR="000A056F" w:rsidRDefault="004223BE">
      <w:pPr>
        <w:pStyle w:val="Listaconvietas"/>
        <w:jc w:val="both"/>
      </w:pPr>
      <w:r>
        <w:t>Aplicar mínimo privilegio, autenticación multifactor, cifrado, registros de auditoría, segregación de ambientes, copias 3-2-1, pruebas de restauración y respuesta a incidentes.</w:t>
      </w:r>
    </w:p>
    <w:p w14:paraId="354EECCD" w14:textId="77777777" w:rsidR="000A056F" w:rsidRDefault="004223BE">
      <w:pPr>
        <w:pStyle w:val="Listaconvietas"/>
        <w:jc w:val="both"/>
      </w:pPr>
      <w:r>
        <w:t>Cumplir reserva, confidencialidad, habeas data y clasificación de información; notificar incidentes y preservar evidencia.</w:t>
      </w:r>
    </w:p>
    <w:p w14:paraId="2FDF3BF5" w14:textId="77777777" w:rsidR="000A056F" w:rsidRDefault="004223BE">
      <w:pPr>
        <w:pStyle w:val="Ttulo1"/>
      </w:pPr>
      <w:r>
        <w:lastRenderedPageBreak/>
        <w:t>CLÁUSULA 16. INFORMES Y PRODUCTOS</w:t>
      </w:r>
    </w:p>
    <w:p w14:paraId="220BE46C" w14:textId="77777777" w:rsidR="000A056F" w:rsidRDefault="004223BE">
      <w:pPr>
        <w:pStyle w:val="Listaconvietas"/>
        <w:jc w:val="both"/>
      </w:pPr>
      <w:r>
        <w:t>Plan de interventoría y de trabajo por fases, dentro del término definido en los Términos de Referencia.</w:t>
      </w:r>
    </w:p>
    <w:p w14:paraId="3D46C279" w14:textId="77777777" w:rsidR="000A056F" w:rsidRDefault="004223BE">
      <w:pPr>
        <w:pStyle w:val="Listaconvietas"/>
        <w:jc w:val="both"/>
      </w:pPr>
      <w:r>
        <w:t>Informes mensuales individualizados por contrato, anexos técnicos y financieros, tablero consolidado de riesgos y alertas, y conceptos extraordinarios cuando se requieran.</w:t>
      </w:r>
    </w:p>
    <w:p w14:paraId="5E9F817C" w14:textId="77777777" w:rsidR="000A056F" w:rsidRDefault="004223BE">
      <w:pPr>
        <w:pStyle w:val="Listaconvietas"/>
        <w:jc w:val="both"/>
      </w:pPr>
      <w:r>
        <w:t>Informes de hitos de diseño, instalación, modernización, conexión, puesta en servicio, facturación, modificaciones y eventos críticos.</w:t>
      </w:r>
    </w:p>
    <w:p w14:paraId="2837509C" w14:textId="77777777" w:rsidR="000A056F" w:rsidRDefault="004223BE">
      <w:pPr>
        <w:pStyle w:val="Listaconvietas"/>
        <w:jc w:val="both"/>
      </w:pPr>
      <w:r>
        <w:t>Pre-cierres anuales, informe final por cada contrato vigilado e informe consolidado de cierre, con balances, activos, saldos, garantías, reclamaciones, pendientes y expediente transferido.</w:t>
      </w:r>
    </w:p>
    <w:p w14:paraId="6D1C2CFD" w14:textId="77777777" w:rsidR="000A056F" w:rsidRDefault="004223BE">
      <w:pPr>
        <w:pStyle w:val="Ttulo1"/>
      </w:pPr>
      <w:r>
        <w:t>CLÁUSULA 17. EQUIPO DE TRABAJO</w:t>
      </w:r>
    </w:p>
    <w:p w14:paraId="6CF6C837" w14:textId="77777777" w:rsidR="000A056F" w:rsidRDefault="004223BE">
      <w:pPr>
        <w:jc w:val="both"/>
      </w:pPr>
      <w:r>
        <w:t>El CONTRATISTA mantendrá el equipo mínimo, cantidades, perfiles y dedicaciones de los Términos de Referencia y de su oferta. La dirección, asesores, residentes, técnicos y especialistas deberán estar disponibles según fases y cargas. LA PERLA podrá verificar hojas de vida, matrículas, dedicaciones, registros de tiempo, visitas y productos.</w:t>
      </w:r>
    </w:p>
    <w:p w14:paraId="526BCBCF" w14:textId="77777777" w:rsidR="000A056F" w:rsidRDefault="004223BE">
      <w:pPr>
        <w:pStyle w:val="Ttulo1"/>
      </w:pPr>
      <w:r>
        <w:t>CLÁUSULA 18. REEMPLAZO Y CONTINUIDAD DEL PERSONAL</w:t>
      </w:r>
    </w:p>
    <w:p w14:paraId="0C769859" w14:textId="77777777" w:rsidR="000A056F" w:rsidRDefault="004223BE">
      <w:pPr>
        <w:jc w:val="both"/>
      </w:pPr>
      <w:r>
        <w:t>Todo reemplazo requerirá aviso y autorización previa, salvo urgencia debidamente justificada; el sustituto tendrá perfil igual o superior, no generará costo adicional y deberá completar empalme documentado. El CONTRATISTA mantendrá suplentes, plan de sucesión y conocimiento institucional para evitar vacancias y concentración en individuos.</w:t>
      </w:r>
    </w:p>
    <w:p w14:paraId="3CBF4122" w14:textId="77777777" w:rsidR="000A056F" w:rsidRDefault="004223BE">
      <w:pPr>
        <w:pStyle w:val="Ttulo1"/>
      </w:pPr>
      <w:r>
        <w:t>CLÁUSULA 19. CONFLICTOS DE INTERÉS E INDEPENDENCIA</w:t>
      </w:r>
    </w:p>
    <w:p w14:paraId="1032950A" w14:textId="77777777" w:rsidR="000A056F" w:rsidRDefault="004223BE">
      <w:pPr>
        <w:jc w:val="both"/>
      </w:pPr>
      <w:r>
        <w:t>El CONTRATISTA, sus integrantes, beneficiarios finales, equipo y subcontratistas mantendrán independencia frente a los vigilados. Revelarán al presentar oferta, antes de iniciar, semestralmente y ante cada cambio cualquier relación relevante. LA PERLA podrá ordenar barreras, recusación, sustitución o adoptar la medida contractual procedente, con debido proceso.</w:t>
      </w:r>
    </w:p>
    <w:p w14:paraId="7F8C5262" w14:textId="77777777" w:rsidR="000A056F" w:rsidRDefault="004223BE">
      <w:pPr>
        <w:pStyle w:val="Ttulo1"/>
      </w:pPr>
      <w:r>
        <w:t>CLÁUSULA 20. OBLIGACIONES DE LA PERLA</w:t>
      </w:r>
    </w:p>
    <w:p w14:paraId="45416AD1" w14:textId="77777777" w:rsidR="000A056F" w:rsidRDefault="004223BE">
      <w:pPr>
        <w:pStyle w:val="Listaconvietas"/>
        <w:jc w:val="both"/>
      </w:pPr>
      <w:r>
        <w:t>Suministrar o habilitar acceso oportuno a contratos, expedientes, sistemas, instalaciones y actores necesarios, y gestionar la cooperación de los vigilados dentro de sus competencias.</w:t>
      </w:r>
    </w:p>
    <w:p w14:paraId="79ABBF72" w14:textId="77777777" w:rsidR="000A056F" w:rsidRDefault="004223BE">
      <w:pPr>
        <w:pStyle w:val="Listaconvietas"/>
        <w:jc w:val="both"/>
      </w:pPr>
      <w:r>
        <w:t>Designar supervisor y enlaces; decidir oportunamente conceptos, modificaciones, sanciones, aprobaciones, pagos y demás asuntos reservados.</w:t>
      </w:r>
    </w:p>
    <w:p w14:paraId="4CDC6B5B" w14:textId="77777777" w:rsidR="000A056F" w:rsidRDefault="004223BE">
      <w:pPr>
        <w:pStyle w:val="Listaconvietas"/>
        <w:jc w:val="both"/>
      </w:pPr>
      <w:r>
        <w:t>Mantener y acreditar las fuentes, instrucciones fiduciarias y segregación que le correspondan; tramitar pagos aprobados dentro de los términos.</w:t>
      </w:r>
    </w:p>
    <w:p w14:paraId="3F0F4E1C" w14:textId="77777777" w:rsidR="000A056F" w:rsidRDefault="004223BE">
      <w:pPr>
        <w:pStyle w:val="Listaconvietas"/>
        <w:jc w:val="both"/>
      </w:pPr>
      <w:r>
        <w:t>Respetar la autonomía profesional del interventor y responder sus solicitudes; documentar decisiones que se aparten de conceptos materiales.</w:t>
      </w:r>
    </w:p>
    <w:p w14:paraId="49347006" w14:textId="77777777" w:rsidR="000A056F" w:rsidRDefault="004223BE">
      <w:pPr>
        <w:pStyle w:val="Listaconvietas"/>
        <w:jc w:val="both"/>
      </w:pPr>
      <w:r>
        <w:t>Recibir, revisar y custodiar los productos, datos y expedientes transferidos.</w:t>
      </w:r>
    </w:p>
    <w:p w14:paraId="7BBA6693" w14:textId="77777777" w:rsidR="000A056F" w:rsidRDefault="004223BE">
      <w:pPr>
        <w:pStyle w:val="Ttulo1"/>
      </w:pPr>
      <w:r>
        <w:t>CLÁUSULA 21. SUPERVISIÓN</w:t>
      </w:r>
    </w:p>
    <w:p w14:paraId="38FE11C9" w14:textId="77777777" w:rsidR="000A056F" w:rsidRDefault="004223BE">
      <w:pPr>
        <w:jc w:val="both"/>
      </w:pPr>
      <w:r>
        <w:t>La supervisión será ejercida por [DILIGENCIAR] o quien designe LA PERLA. Vigilará el contrato de interventoría sin asumir las funciones profesionales del CONTRATISTA. Las aprobaciones del supervisor no liberan al CONTRATISTA de responsabilidad por errores u omisiones imputables.</w:t>
      </w:r>
    </w:p>
    <w:p w14:paraId="05FD1394" w14:textId="77777777" w:rsidR="000A056F" w:rsidRDefault="004223BE">
      <w:pPr>
        <w:pStyle w:val="Ttulo1"/>
      </w:pPr>
      <w:r>
        <w:t>CLÁUSULA 22. SUBCONTRATACIÓN Y CESIÓN</w:t>
      </w:r>
    </w:p>
    <w:p w14:paraId="58E4DA26" w14:textId="77777777" w:rsidR="000A056F" w:rsidRDefault="004223BE">
      <w:pPr>
        <w:jc w:val="both"/>
      </w:pPr>
      <w:r>
        <w:t>La cesión requerirá autorización previa y escrita de LA PERLA. La subcontratación de actividades especializadas se someterá a las reglas de los Términos y no podrá comprender la dirección integral ni utilizarse para eludir experiencia, personal, dedicaciones, independencia o responsabilidad. El CONTRATISTA seguirá siendo integralmente responsable.</w:t>
      </w:r>
    </w:p>
    <w:p w14:paraId="5E91C549" w14:textId="77777777" w:rsidR="000A056F" w:rsidRDefault="004223BE">
      <w:pPr>
        <w:pStyle w:val="Ttulo1"/>
      </w:pPr>
      <w:r>
        <w:t>CLÁUSULA 23. RIESGOS, CAMBIOS Y EQUILIBRIO</w:t>
      </w:r>
    </w:p>
    <w:p w14:paraId="194A676D" w14:textId="77777777" w:rsidR="000A056F" w:rsidRDefault="004223BE">
      <w:pPr>
        <w:jc w:val="both"/>
      </w:pPr>
      <w:r>
        <w:t>Las partes administrarán los riesgos conforme a la matriz anexa. El CONTRATISTA asume sus riesgos ordinarios de organización, personal, herramientas, calidad y capital de trabajo; LA PERLA conserva los riesgos de planeación, decisión, acceso y actuaciones bajo su control. Los riesgos compartidos se gestionan por roles diferenciados. Cambios de alcance, portafolio, plazo, regulación o hechos extraordinarios requerirán análisis causal y el mecanismo contractual aplicable; no habrá reconocimiento ni imposición</w:t>
      </w:r>
      <w:r>
        <w:t xml:space="preserve"> automática.</w:t>
      </w:r>
    </w:p>
    <w:p w14:paraId="566E7545" w14:textId="77777777" w:rsidR="000A056F" w:rsidRDefault="004223BE">
      <w:pPr>
        <w:pStyle w:val="Ttulo1"/>
      </w:pPr>
      <w:r>
        <w:t>CLÁUSULA 24. GARANTÍAS</w:t>
      </w:r>
    </w:p>
    <w:p w14:paraId="6695CC81" w14:textId="77777777" w:rsidR="000A056F" w:rsidRDefault="004223BE">
      <w:pPr>
        <w:jc w:val="both"/>
      </w:pPr>
      <w:r>
        <w:t xml:space="preserve">Antes de la publicación definitiva, LA PERLA cerrará la estructura de garantías, incluida la seriedad de la oferta, cumplimiento, calidad del servicio, salarios y prestaciones, responsabilidad civil y responsabilidad profesional, así como el mecanismo de </w:t>
      </w:r>
      <w:r>
        <w:lastRenderedPageBreak/>
        <w:t>constitución, renovación o segmentación por anualidades o fases para 242 meses. El CONTRATISTA constituirá, mantendrá, repondrá y ampliará las garantías en los términos definitivos. Cuadro de amparos: [DILIGENCIAR POR LA ENTIDAD].</w:t>
      </w:r>
    </w:p>
    <w:p w14:paraId="1BD3550C" w14:textId="77777777" w:rsidR="000A056F" w:rsidRDefault="004223BE">
      <w:pPr>
        <w:pStyle w:val="Ttulo1"/>
      </w:pPr>
      <w:r>
        <w:t>CLÁUSULA 25. RESPONSABILIDAD E INDEMNIDAD</w:t>
      </w:r>
    </w:p>
    <w:p w14:paraId="15725B38" w14:textId="77777777" w:rsidR="000A056F" w:rsidRDefault="004223BE">
      <w:pPr>
        <w:jc w:val="both"/>
      </w:pPr>
      <w:r>
        <w:t>El CONTRATISTA responderá por los daños directos imputables a su incumplimiento, negligencia, error u omisión profesional, y por las actuaciones de su personal y subcontratistas. Mantendrá indemne a LA PERLA y al Municipio frente a reclamaciones originadas en sus actuaciones, relaciones laborales, infracciones o incumplimientos, con respeto por la imputación, causalidad, límites legales y derecho de defensa. No responde por decisiones exclusivas de la Entidad ni por información o acceso negados que haya doc</w:t>
      </w:r>
      <w:r>
        <w:t>umentado y escalado oportunamente.</w:t>
      </w:r>
    </w:p>
    <w:p w14:paraId="5F222D1D" w14:textId="77777777" w:rsidR="000A056F" w:rsidRDefault="004223BE">
      <w:pPr>
        <w:pStyle w:val="Ttulo1"/>
      </w:pPr>
      <w:r>
        <w:t>CLÁUSULA 26. MULTAS, CLÁUSULA PENAL Y DEBIDO PROCESO</w:t>
      </w:r>
    </w:p>
    <w:p w14:paraId="3D298D19" w14:textId="77777777" w:rsidR="000A056F" w:rsidRDefault="004223BE">
      <w:pPr>
        <w:jc w:val="both"/>
      </w:pPr>
      <w:r>
        <w:t>Las multas, cláusula penal y demás consecuencias se aplicarán conforme al Manual de Contratación, los Términos y la cláusula definitiva, mediante requerimiento claro, oportunidad de contradicción, valoración de pruebas, proporcionalidad, competencia y decisión motivada. Cuantías, topes, causales y procedimiento: [DILIGENCIAR POR LA ENTIDAD ANTES DE PUBLICAR].</w:t>
      </w:r>
    </w:p>
    <w:p w14:paraId="7E16D092" w14:textId="77777777" w:rsidR="000A056F" w:rsidRDefault="004223BE">
      <w:pPr>
        <w:pStyle w:val="Ttulo1"/>
      </w:pPr>
      <w:r>
        <w:t>CLÁUSULA 27. FUERZA MAYOR Y EVENTOS EXIMENTES</w:t>
      </w:r>
    </w:p>
    <w:p w14:paraId="4C4C5EBC" w14:textId="77777777" w:rsidR="000A056F" w:rsidRDefault="004223BE">
      <w:pPr>
        <w:jc w:val="both"/>
      </w:pPr>
      <w:r>
        <w:t>La parte afectada notificará el evento dentro de [DILIGENCIAR] días, aportará evidencia, mitigará efectos y actualizará su información. Se analizarán imprevisibilidad, irresistibilidad, causalidad, duración y obligaciones afectadas. El evento no libera obligaciones no impedidas ni autoriza modificación automática.</w:t>
      </w:r>
    </w:p>
    <w:p w14:paraId="28DB2924" w14:textId="77777777" w:rsidR="000A056F" w:rsidRDefault="004223BE">
      <w:pPr>
        <w:pStyle w:val="Ttulo1"/>
      </w:pPr>
      <w:r>
        <w:t>CLÁUSULA 28. SUSPENSIÓN, MODIFICACIÓN Y TERMINACIÓN</w:t>
      </w:r>
    </w:p>
    <w:p w14:paraId="7AC6118E" w14:textId="77777777" w:rsidR="000A056F" w:rsidRDefault="004223BE">
      <w:pPr>
        <w:jc w:val="both"/>
      </w:pPr>
      <w:r>
        <w:t>Toda suspensión, modificación, prórroga, adición o terminación se formalizará por escrito por las partes o por la autoridad competente según el régimen aplicable. El interventor no ejecutará alcance adicional sin formalización, salvo actuaciones urgentes de protección de vida, integridad, bienes o evidencia, que deberá informar inmediatamente.</w:t>
      </w:r>
    </w:p>
    <w:p w14:paraId="1B9C7FBB" w14:textId="77777777" w:rsidR="000A056F" w:rsidRDefault="004223BE">
      <w:pPr>
        <w:pStyle w:val="Ttulo1"/>
      </w:pPr>
      <w:r>
        <w:t>CLÁUSULA 29. CONFIDENCIALIDAD, DATOS Y PROPIEDAD DE LA INFORMACIÓN</w:t>
      </w:r>
    </w:p>
    <w:p w14:paraId="5DDCE83F" w14:textId="77777777" w:rsidR="000A056F" w:rsidRDefault="004223BE">
      <w:pPr>
        <w:jc w:val="both"/>
      </w:pPr>
      <w:r>
        <w:t>Los datos, expedientes, bases, informes y productos elaborados para el contrato estarán disponibles para LA PERLA en formatos abiertos y utilizables, sin perjuicio de derechos preexistentes identificados en la oferta. La reserva y los datos personales se tratarán conforme a la ley. La obligación de confidencialidad subsistirá por el término legal o contractual aplicable.</w:t>
      </w:r>
    </w:p>
    <w:p w14:paraId="7EC6A561" w14:textId="77777777" w:rsidR="000A056F" w:rsidRDefault="004223BE">
      <w:pPr>
        <w:pStyle w:val="Ttulo1"/>
      </w:pPr>
      <w:r>
        <w:t>CLÁUSULA 30. CIERRE Y LIQUIDACIÓN</w:t>
      </w:r>
    </w:p>
    <w:p w14:paraId="25C37B0B" w14:textId="77777777" w:rsidR="000A056F" w:rsidRDefault="004223BE">
      <w:pPr>
        <w:jc w:val="both"/>
      </w:pPr>
      <w:r>
        <w:t>Durante los dos meses finales, el CONTRATISTA verificará obligaciones, activos, inventarios, mediciones, facturación, garantías, saldos, reclamaciones, bases, manuales, diseños, planos y expedientes; entregará balance individual por contrato y consolidado. La obligación consiste en suministrar insumos completos para la liquidación; si se requiere participación adicional, deberá justificarse, financiarse y formalizarse.</w:t>
      </w:r>
    </w:p>
    <w:p w14:paraId="575411C3" w14:textId="77777777" w:rsidR="000A056F" w:rsidRDefault="004223BE">
      <w:pPr>
        <w:pStyle w:val="Ttulo1"/>
      </w:pPr>
      <w:r>
        <w:t>CLÁUSULA 31. SOLUCIÓN DE CONTROVERSIAS</w:t>
      </w:r>
    </w:p>
    <w:p w14:paraId="4F3A4B98" w14:textId="77777777" w:rsidR="000A056F" w:rsidRDefault="004223BE">
      <w:pPr>
        <w:jc w:val="both"/>
      </w:pPr>
      <w:r>
        <w:t>Las partes procurarán arreglo directo dentro de [DILIGENCIAR] días hábiles desde la comunicación de la controversia. Podrán acudir a los mecanismos previstos en los documentos del proceso y en la ley. La existencia de controversia no suspenderá las obligaciones no discutidas.</w:t>
      </w:r>
    </w:p>
    <w:p w14:paraId="0A72D353" w14:textId="77777777" w:rsidR="000A056F" w:rsidRDefault="004223BE">
      <w:pPr>
        <w:pStyle w:val="Ttulo1"/>
      </w:pPr>
      <w:r>
        <w:t>CLÁUSULA 32. NOTIFICACIONES Y DOMICILIO</w:t>
      </w:r>
    </w:p>
    <w:p w14:paraId="7221C71B" w14:textId="77777777" w:rsidR="000A056F" w:rsidRDefault="004223BE">
      <w:pPr>
        <w:jc w:val="both"/>
      </w:pPr>
      <w:r>
        <w:t>Domicilio contractual: Montería, Córdoba. LA PERLA: [DIRECCIÓN / CORREO]. CONTRATISTA: [DIRECCIÓN / CORREO]. Los cambios deberán informarse por escrito; de lo contrario serán válidas las comunicaciones enviadas al último canal registrado.</w:t>
      </w:r>
    </w:p>
    <w:p w14:paraId="14E03A3E" w14:textId="77777777" w:rsidR="000A056F" w:rsidRDefault="004223BE">
      <w:pPr>
        <w:pStyle w:val="Ttulo1"/>
      </w:pPr>
      <w:r>
        <w:t>CLÁUSULA 33. DOCUMENTOS E INTEGRACIÓN</w:t>
      </w:r>
    </w:p>
    <w:p w14:paraId="7927117F" w14:textId="77777777" w:rsidR="000A056F" w:rsidRDefault="004223BE">
      <w:pPr>
        <w:pStyle w:val="Listaconvietas"/>
        <w:jc w:val="both"/>
      </w:pPr>
      <w:r>
        <w:t>Estudio Previo y Análisis del Sector definitivos.</w:t>
      </w:r>
    </w:p>
    <w:p w14:paraId="6AD71F15" w14:textId="77777777" w:rsidR="000A056F" w:rsidRDefault="004223BE">
      <w:pPr>
        <w:pStyle w:val="Listaconvietas"/>
        <w:jc w:val="both"/>
      </w:pPr>
      <w:r>
        <w:t>Términos de Referencia, anexos, adendas, respuestas y matrices.</w:t>
      </w:r>
    </w:p>
    <w:p w14:paraId="59D062D6" w14:textId="77777777" w:rsidR="000A056F" w:rsidRDefault="004223BE">
      <w:pPr>
        <w:pStyle w:val="Listaconvietas"/>
        <w:jc w:val="both"/>
      </w:pPr>
      <w:r>
        <w:t>Oferta adjudicada y aclaraciones aceptadas.</w:t>
      </w:r>
    </w:p>
    <w:p w14:paraId="2A6C8F79" w14:textId="77777777" w:rsidR="000A056F" w:rsidRDefault="004223BE">
      <w:pPr>
        <w:pStyle w:val="Listaconvietas"/>
        <w:jc w:val="both"/>
      </w:pPr>
      <w:r>
        <w:t>Matriz de riesgos y plan de interventoría aprobado.</w:t>
      </w:r>
    </w:p>
    <w:p w14:paraId="21C8E5BB" w14:textId="77777777" w:rsidR="000A056F" w:rsidRDefault="004223BE">
      <w:pPr>
        <w:pStyle w:val="Listaconvietas"/>
        <w:jc w:val="both"/>
      </w:pPr>
      <w:r>
        <w:t>Garantías, actas, modificaciones, informes y comunicaciones contractuales.</w:t>
      </w:r>
    </w:p>
    <w:p w14:paraId="3322096E" w14:textId="77777777" w:rsidR="000A056F" w:rsidRDefault="004223BE">
      <w:pPr>
        <w:pStyle w:val="Ttulo1"/>
      </w:pPr>
      <w:r>
        <w:lastRenderedPageBreak/>
        <w:t>CLÁUSULA 34. PERFECCIONAMIENTO E INICIO</w:t>
      </w:r>
    </w:p>
    <w:p w14:paraId="3BD09A47" w14:textId="77777777" w:rsidR="000A056F" w:rsidRDefault="004223BE">
      <w:pPr>
        <w:jc w:val="both"/>
      </w:pPr>
      <w:r>
        <w:t>El contrato se perfecciona con la firma de las partes. Para iniciar se requerirán las garantías aprobadas, acreditaciones financieras/fiduciarias, seguridad social, equipo y demás requisitos definidos en los documentos del proceso, así como el acta de inicio.</w:t>
      </w:r>
    </w:p>
    <w:p w14:paraId="4CBB5D0D" w14:textId="77777777" w:rsidR="000A056F" w:rsidRDefault="004223BE">
      <w:pPr>
        <w:pStyle w:val="Ttulo1"/>
      </w:pPr>
      <w:r>
        <w:t>FIRMAS</w:t>
      </w:r>
    </w:p>
    <w:tbl>
      <w:tblPr>
        <w:tblStyle w:val="Tablaconcuadrcula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A056F" w14:paraId="2DA5477B" w14:textId="77777777">
        <w:trPr>
          <w:cantSplit/>
          <w:tblHeader/>
          <w:jc w:val="center"/>
        </w:trPr>
        <w:tc>
          <w:tcPr>
            <w:tcW w:w="4680" w:type="dxa"/>
            <w:shd w:val="clear" w:color="auto" w:fill="234E5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ED8B99" w14:textId="77777777" w:rsidR="000A056F" w:rsidRDefault="004223B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POR LA PERLA</w:t>
            </w:r>
          </w:p>
        </w:tc>
        <w:tc>
          <w:tcPr>
            <w:tcW w:w="4680" w:type="dxa"/>
            <w:shd w:val="clear" w:color="auto" w:fill="234E5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113830" w14:textId="77777777" w:rsidR="000A056F" w:rsidRDefault="004223B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POR EL CONTRATISTA</w:t>
            </w:r>
          </w:p>
        </w:tc>
      </w:tr>
      <w:tr w:rsidR="000A056F" w14:paraId="4FE468C3" w14:textId="77777777">
        <w:trPr>
          <w:cantSplit/>
          <w:jc w:val="center"/>
        </w:trPr>
        <w:tc>
          <w:tcPr>
            <w:tcW w:w="468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8B3FC72" w14:textId="77777777" w:rsidR="000A056F" w:rsidRDefault="004223BE">
            <w:pPr>
              <w:spacing w:after="0" w:line="240" w:lineRule="auto"/>
              <w:jc w:val="center"/>
            </w:pPr>
            <w:r>
              <w:rPr>
                <w:sz w:val="17"/>
              </w:rPr>
              <w:t>Nombre: [DILIGENCIAR]</w:t>
            </w:r>
            <w:r>
              <w:rPr>
                <w:sz w:val="17"/>
              </w:rPr>
              <w:br/>
              <w:t>Cargo: [DILIGENCIAR]</w:t>
            </w:r>
            <w:r>
              <w:rPr>
                <w:sz w:val="17"/>
              </w:rPr>
              <w:br/>
              <w:t>Firma: __________________________</w:t>
            </w:r>
          </w:p>
        </w:tc>
        <w:tc>
          <w:tcPr>
            <w:tcW w:w="4680" w:type="dxa"/>
            <w:shd w:val="clear" w:color="auto" w:fill="FFF4C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E8752E" w14:textId="77777777" w:rsidR="000A056F" w:rsidRDefault="004223BE">
            <w:pPr>
              <w:spacing w:after="0" w:line="240" w:lineRule="auto"/>
            </w:pPr>
            <w:r>
              <w:rPr>
                <w:sz w:val="17"/>
              </w:rPr>
              <w:t>Nombre: [DILIGENCIAR]</w:t>
            </w:r>
            <w:r>
              <w:rPr>
                <w:sz w:val="17"/>
              </w:rPr>
              <w:br/>
              <w:t>Cargo: [DILIGENCIAR]</w:t>
            </w:r>
            <w:r>
              <w:rPr>
                <w:sz w:val="17"/>
              </w:rPr>
              <w:br/>
              <w:t>Firma: __________________________</w:t>
            </w:r>
          </w:p>
        </w:tc>
      </w:tr>
    </w:tbl>
    <w:p w14:paraId="22828234" w14:textId="77777777" w:rsidR="004223BE" w:rsidRDefault="004223BE"/>
    <w:sectPr w:rsidR="004223BE" w:rsidSect="00034616">
      <w:headerReference w:type="default" r:id="rId8"/>
      <w:footerReference w:type="default" r:id="rId9"/>
      <w:pgSz w:w="12240" w:h="15840"/>
      <w:pgMar w:top="1037" w:right="1152" w:bottom="1037" w:left="115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6DF0" w14:textId="77777777" w:rsidR="004223BE" w:rsidRDefault="004223BE">
      <w:pPr>
        <w:spacing w:after="0" w:line="240" w:lineRule="auto"/>
      </w:pPr>
      <w:r>
        <w:separator/>
      </w:r>
    </w:p>
  </w:endnote>
  <w:endnote w:type="continuationSeparator" w:id="0">
    <w:p w14:paraId="161A082A" w14:textId="77777777" w:rsidR="004223BE" w:rsidRDefault="00422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30DE8" w14:textId="4740CB82" w:rsidR="000A056F" w:rsidRDefault="004223BE">
    <w:pPr>
      <w:pStyle w:val="Piedepgina"/>
      <w:jc w:val="right"/>
    </w:pPr>
    <w:r>
      <w:rPr>
        <w:color w:val="52716F"/>
        <w:sz w:val="15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E85C0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2F01" w14:textId="77777777" w:rsidR="004223BE" w:rsidRDefault="004223BE">
      <w:pPr>
        <w:spacing w:after="0" w:line="240" w:lineRule="auto"/>
      </w:pPr>
      <w:r>
        <w:separator/>
      </w:r>
    </w:p>
  </w:footnote>
  <w:footnote w:type="continuationSeparator" w:id="0">
    <w:p w14:paraId="57C88F0E" w14:textId="77777777" w:rsidR="004223BE" w:rsidRDefault="00422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434E" w14:textId="77777777" w:rsidR="000A056F" w:rsidRDefault="004223BE">
    <w:pPr>
      <w:pStyle w:val="Encabezado"/>
      <w:jc w:val="center"/>
    </w:pPr>
    <w:r>
      <w:rPr>
        <w:b/>
        <w:color w:val="52716F"/>
        <w:sz w:val="14"/>
      </w:rPr>
      <w:t xml:space="preserve">EMPRESA PÚBLICA LA PERLA DEL SINÚ S.A.S. E.S.P.  </w:t>
    </w:r>
    <w:proofErr w:type="gramStart"/>
    <w:r>
      <w:rPr>
        <w:b/>
        <w:color w:val="52716F"/>
        <w:sz w:val="14"/>
      </w:rPr>
      <w:t>|  INVITACIÓN</w:t>
    </w:r>
    <w:proofErr w:type="gramEnd"/>
    <w:r>
      <w:rPr>
        <w:b/>
        <w:color w:val="52716F"/>
        <w:sz w:val="14"/>
      </w:rPr>
      <w:t xml:space="preserve"> PÚBLICA No. [DILIGENCIAR POR LA ENTIDAD]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555704">
    <w:abstractNumId w:val="8"/>
  </w:num>
  <w:num w:numId="2" w16cid:durableId="789711048">
    <w:abstractNumId w:val="6"/>
  </w:num>
  <w:num w:numId="3" w16cid:durableId="683945851">
    <w:abstractNumId w:val="5"/>
  </w:num>
  <w:num w:numId="4" w16cid:durableId="668141997">
    <w:abstractNumId w:val="4"/>
  </w:num>
  <w:num w:numId="5" w16cid:durableId="2069725022">
    <w:abstractNumId w:val="7"/>
  </w:num>
  <w:num w:numId="6" w16cid:durableId="515467458">
    <w:abstractNumId w:val="3"/>
  </w:num>
  <w:num w:numId="7" w16cid:durableId="1570269437">
    <w:abstractNumId w:val="2"/>
  </w:num>
  <w:num w:numId="8" w16cid:durableId="2001693223">
    <w:abstractNumId w:val="1"/>
  </w:num>
  <w:num w:numId="9" w16cid:durableId="4811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56F"/>
    <w:rsid w:val="0015074B"/>
    <w:rsid w:val="0029639D"/>
    <w:rsid w:val="00326F90"/>
    <w:rsid w:val="004223BE"/>
    <w:rsid w:val="009B2163"/>
    <w:rsid w:val="00AA1D8D"/>
    <w:rsid w:val="00B47730"/>
    <w:rsid w:val="00CB0664"/>
    <w:rsid w:val="00E673B4"/>
    <w:rsid w:val="00E85C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F257480-1546-4D34-80B6-86CBED519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63A3A"/>
      <w:sz w:val="23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163A3A"/>
      <w:sz w:val="2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3126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12 - MINUTA DEL CONTRATO DE CONSULTORÍA</dc:title>
  <dc:subject/>
  <dc:creator>Moreno Servicios Legales S.A.S.</dc:creator>
  <cp:keywords/>
  <dc:description>generated by python-docx</dc:description>
  <cp:lastModifiedBy>KATIA MILENA BLANCO IBARRA</cp:lastModifiedBy>
  <cp:revision>3</cp:revision>
  <dcterms:created xsi:type="dcterms:W3CDTF">2013-12-23T23:15:00Z</dcterms:created>
  <dcterms:modified xsi:type="dcterms:W3CDTF">2026-08-31T23:23:00Z</dcterms:modified>
  <cp:category/>
</cp:coreProperties>
</file>