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" w:hAnsi="Aptos"/>
          <w:b/>
          <w:i w:val="0"/>
          <w:color w:val="163A3A"/>
          <w:sz w:val="34"/>
        </w:rPr>
        <w:t>ANEXO 5 - PAGOS DE SEGURIDAD SOCIAL Y APORTES LEGALES</w:t>
      </w:r>
    </w:p>
    <w:p>
      <w:pPr>
        <w:spacing w:after="180"/>
        <w:jc w:val="center"/>
      </w:pPr>
      <w:r>
        <w:rPr>
          <w:rFonts w:ascii="Aptos" w:hAnsi="Aptos"/>
          <w:b/>
          <w:i w:val="0"/>
          <w:color w:val="52716F"/>
          <w:sz w:val="21"/>
        </w:rPr>
        <w:t>Contrato de consultoría para la interventoría integral del sector energético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3931"/>
        <w:gridCol w:w="1600"/>
        <w:gridCol w:w="2329"/>
      </w:tblGrid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Entidad</w:t>
            </w:r>
          </w:p>
        </w:tc>
        <w:tc>
          <w:tcPr>
            <w:tcW w:type="dxa" w:w="3931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EMPRESA PÚBLICA LA PERLA DEL SINÚ S.A.S. E.S.P.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Proceso</w:t>
            </w:r>
          </w:p>
        </w:tc>
        <w:tc>
          <w:tcPr>
            <w:tcW w:type="dxa" w:w="2329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INVITACIÓN PÚBLICA No. [DILIGENCIAR POR LA ENTIDAD]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Objeto</w:t>
            </w:r>
          </w:p>
        </w:tc>
        <w:tc>
          <w:tcPr>
            <w:tcW w:type="dxa" w:w="3931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Realizar la interventoría integral técnica, administrativa y financiera a los contratos de transición energética del Municipio de Montería.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Plazo</w:t>
            </w:r>
          </w:p>
        </w:tc>
        <w:tc>
          <w:tcPr>
            <w:tcW w:type="dxa" w:w="2329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242 meses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Oferente</w:t>
            </w:r>
          </w:p>
        </w:tc>
        <w:tc>
          <w:tcPr>
            <w:tcW w:type="dxa" w:w="3931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NIT / documento</w:t>
            </w:r>
          </w:p>
        </w:tc>
        <w:tc>
          <w:tcPr>
            <w:tcW w:type="dxa" w:w="2329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Forma de participación</w:t>
            </w:r>
          </w:p>
        </w:tc>
        <w:tc>
          <w:tcPr>
            <w:tcW w:type="dxa" w:w="3931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[SINGULAR / CONSORCIO / UNIÓN TEMPORAL]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Fecha</w:t>
            </w:r>
          </w:p>
        </w:tc>
        <w:tc>
          <w:tcPr>
            <w:tcW w:type="dxa" w:w="2329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</w:tbl>
    <w:p>
      <w:pPr>
        <w:spacing w:after="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360"/>
      </w:tblGrid>
      <w:tr>
        <w:trPr>
          <w:cantSplit/>
        </w:trPr>
        <w:tc>
          <w:tcPr>
            <w:tcW w:type="dxa" w:w="9360"/>
            <w:shd w:fill="EAF4F3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i w:val="0"/>
                <w:color w:val="163A3A"/>
                <w:sz w:val="17"/>
              </w:rPr>
              <w:t xml:space="preserve">Seleccione una opción: </w:t>
            </w:r>
            <w:r>
              <w:rPr>
                <w:rFonts w:ascii="Aptos" w:hAnsi="Aptos"/>
                <w:b w:val="0"/>
                <w:i w:val="0"/>
                <w:color w:val="1F2937"/>
                <w:sz w:val="17"/>
              </w:rPr>
              <w:t>[ ] Persona jurídica con revisor fiscal  [ ] Persona jurídica sin revisor fiscal  [ ] Persona natural  [ ] Extranjero con personal en Colombia  [ ] Proponente plural.</w:t>
            </w:r>
          </w:p>
        </w:tc>
      </w:tr>
    </w:tbl>
    <w:p>
      <w:pPr>
        <w:spacing w:after="0"/>
      </w:pPr>
    </w:p>
    <w:p>
      <w:pPr>
        <w:jc w:val="both"/>
      </w:pPr>
      <w:r>
        <w:rPr>
          <w:rFonts w:ascii="Aptos" w:hAnsi="Aptos"/>
          <w:b w:val="0"/>
          <w:i w:val="0"/>
          <w:color w:val="1F2937"/>
          <w:sz w:val="18"/>
        </w:rPr>
        <w:t>Quien suscribe, [NOMBRE], identificado(a) con [DOCUMENTO], actuando como [REPRESENTANTE LEGAL / REVISOR FISCAL / PERSONA NATURAL] de [PROPONENTE], certifica bajo la gravedad de juramento, cuando corresponda, que: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El proponente se encuentra al día en el pago de aportes al Sistema de Seguridad Social Integral -salud, pensiones y riesgos laborales- y de los aportes a cajas de compensación familiar, SENA e ICBF, cuando exista obligación.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La certificación cubre los seis (6) meses anteriores a la fecha de cierre o, si la persona jurídica tiene menor antigüedad, desde su constitución.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Las bases, periodos y valores reportados corresponden al personal vinculado y a las obligaciones legalmente exigibles.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Si existe acuerdo de pago, se identifica en este anexo, se encuentra vigente y al día, y se adjuntan el acuerdo y el comprobante del último pago exigible.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La condición de exoneración de determinados aportes, cuando se invoca, se soporta en la norma tributaria vigente y en la situación real del empleador.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La información podrá ser verificada por LA PERLA ante las entidades competentes.</w:t>
      </w:r>
    </w:p>
    <w:p>
      <w:pPr>
        <w:pStyle w:val="Heading1"/>
        <w:keepNext/>
      </w:pPr>
      <w:r>
        <w:t>Información de la certificación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000"/>
        <w:gridCol w:w="6360"/>
      </w:tblGrid>
      <w:tr>
        <w:trPr>
          <w:cantSplit/>
          <w:tblHeader w:val="true"/>
        </w:trPr>
        <w:tc>
          <w:tcPr>
            <w:tcW w:type="dxa" w:w="3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6"/>
              </w:rPr>
              <w:t>Dato</w:t>
            </w:r>
          </w:p>
        </w:tc>
        <w:tc>
          <w:tcPr>
            <w:tcW w:type="dxa" w:w="63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6"/>
              </w:rPr>
              <w:t>Información</w:t>
            </w:r>
          </w:p>
        </w:tc>
      </w:tr>
      <w:tr>
        <w:trPr>
          <w:cantSplit/>
        </w:trPr>
        <w:tc>
          <w:tcPr>
            <w:tcW w:type="dxa" w:w="3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Razón social / nombre</w:t>
            </w:r>
          </w:p>
        </w:tc>
        <w:tc>
          <w:tcPr>
            <w:tcW w:type="dxa" w:w="63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3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NIT / documento</w:t>
            </w:r>
          </w:p>
        </w:tc>
        <w:tc>
          <w:tcPr>
            <w:tcW w:type="dxa" w:w="63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3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Periodo certificado</w:t>
            </w:r>
          </w:p>
        </w:tc>
        <w:tc>
          <w:tcPr>
            <w:tcW w:type="dxa" w:w="63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Desde [FECHA] hasta [FECHA]</w:t>
            </w:r>
          </w:p>
        </w:tc>
      </w:tr>
      <w:tr>
        <w:trPr>
          <w:cantSplit/>
        </w:trPr>
        <w:tc>
          <w:tcPr>
            <w:tcW w:type="dxa" w:w="3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Número de trabajadores reportados</w:t>
            </w:r>
          </w:p>
        </w:tc>
        <w:tc>
          <w:tcPr>
            <w:tcW w:type="dxa" w:w="63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3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¿Tiene acuerdo de pago?</w:t>
            </w:r>
          </w:p>
        </w:tc>
        <w:tc>
          <w:tcPr>
            <w:tcW w:type="dxa" w:w="63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[SÍ / NO]. Entidad, valor, plazo y estado: [DILIGENCIAR]</w:t>
            </w:r>
          </w:p>
        </w:tc>
      </w:tr>
      <w:tr>
        <w:trPr>
          <w:cantSplit/>
        </w:trPr>
        <w:tc>
          <w:tcPr>
            <w:tcW w:type="dxa" w:w="30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¿Invoca exoneración?</w:t>
            </w:r>
          </w:p>
        </w:tc>
        <w:tc>
          <w:tcPr>
            <w:tcW w:type="dxa" w:w="63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[SÍ / NO]. Fundamento y trabajadores cobijados: [DILIGENCIAR]</w:t>
            </w:r>
          </w:p>
        </w:tc>
      </w:tr>
    </w:tbl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360"/>
      </w:tblGrid>
      <w:tr>
        <w:trPr>
          <w:cantSplit/>
        </w:trPr>
        <w:tc>
          <w:tcPr>
            <w:tcW w:type="dxa" w:w="9360"/>
            <w:shd w:fill="FFF1E8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i w:val="0"/>
                <w:color w:val="163A3A"/>
                <w:sz w:val="17"/>
              </w:rPr>
              <w:t xml:space="preserve">Proponentes plurales: </w:t>
            </w:r>
            <w:r>
              <w:rPr>
                <w:rFonts w:ascii="Aptos" w:hAnsi="Aptos"/>
                <w:b w:val="0"/>
                <w:i w:val="0"/>
                <w:color w:val="1F2937"/>
                <w:sz w:val="17"/>
              </w:rPr>
              <w:t>Cada integrante debe presentar esta certificación por separado. El representante del proponente plural certificará adicionalmente los aportes del personal directamente vinculado por el consorcio o la unión temporal, si lo hubiere.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Firma(s)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3200"/>
        <w:gridCol w:w="1500"/>
        <w:gridCol w:w="3160"/>
      </w:tblGrid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Nombre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Documento</w:t>
            </w:r>
          </w:p>
        </w:tc>
        <w:tc>
          <w:tcPr>
            <w:tcW w:type="dxa" w:w="31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Cargo / calidad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Fecha</w:t>
            </w:r>
          </w:p>
        </w:tc>
        <w:tc>
          <w:tcPr>
            <w:tcW w:type="dxa" w:w="31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Firma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Correo / teléfono</w:t>
            </w:r>
          </w:p>
        </w:tc>
        <w:tc>
          <w:tcPr>
            <w:tcW w:type="dxa" w:w="31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b w:val="0"/>
        <w:i w:val="0"/>
        <w:color w:val="52716F"/>
        <w:sz w:val="15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Aptos" w:hAnsi="Aptos"/>
        <w:b/>
        <w:i w:val="0"/>
        <w:color w:val="52716F"/>
        <w:sz w:val="14"/>
      </w:rPr>
      <w:t>EMPRESA PÚBLICA LA PERLA DEL SINÚ S.A.S. E.S.P.  |  INVITACIÓN PÚBLICA No. [DILIGENCIAR POR LA ENTIDAD]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163A3A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163A3A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 w:line="240" w:lineRule="auto"/>
      <w:contextualSpacing/>
    </w:pPr>
    <w:rPr>
      <w:rFonts w:ascii="Aptos" w:hAnsi="Aptos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 w:line="240" w:lineRule="auto"/>
      <w:contextualSpacing/>
    </w:pPr>
    <w:rPr>
      <w:rFonts w:ascii="Aptos" w:hAnsi="Aptos"/>
      <w:sz w:val="1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5 - PAGOS DE SEGURIDAD SOCIAL Y APORTES LEGALES</dc:title>
  <dc:subject/>
  <dc:creator>Moreno Servicios Legales S.A.S.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